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91" w:rsidRDefault="00E71B9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71B91" w:rsidRDefault="00E71B9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71B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1B91" w:rsidRDefault="00E71B91">
            <w:pPr>
              <w:pStyle w:val="ConsPlusNormal"/>
            </w:pPr>
            <w:r>
              <w:t>6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1B91" w:rsidRDefault="00E71B91">
            <w:pPr>
              <w:pStyle w:val="ConsPlusNormal"/>
              <w:jc w:val="right"/>
            </w:pPr>
            <w:r>
              <w:t>N 275-ОЗ</w:t>
            </w:r>
          </w:p>
        </w:tc>
      </w:tr>
    </w:tbl>
    <w:p w:rsidR="00E71B91" w:rsidRDefault="00E71B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jc w:val="center"/>
      </w:pPr>
      <w:r>
        <w:t>ЗАКОН НЕНЕЦКОГО АВТОНОМНОГО ОКРУГА</w:t>
      </w:r>
    </w:p>
    <w:p w:rsidR="00E71B91" w:rsidRDefault="00E71B91">
      <w:pPr>
        <w:pStyle w:val="ConsPlusTitle"/>
        <w:jc w:val="center"/>
      </w:pPr>
    </w:p>
    <w:p w:rsidR="00E71B91" w:rsidRDefault="00E71B91">
      <w:pPr>
        <w:pStyle w:val="ConsPlusTitle"/>
        <w:jc w:val="center"/>
      </w:pPr>
      <w:r>
        <w:t>ОБ ОЛЕНЕВОДСТВЕ В НЕНЕЦКОМ АВТОНОМНОМ ОКРУГЕ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jc w:val="right"/>
      </w:pPr>
      <w:r>
        <w:t>Принят</w:t>
      </w:r>
    </w:p>
    <w:p w:rsidR="00E71B91" w:rsidRDefault="00E71B91">
      <w:pPr>
        <w:pStyle w:val="ConsPlusNormal"/>
        <w:jc w:val="right"/>
      </w:pPr>
      <w:r>
        <w:t>Собранием депутатов</w:t>
      </w:r>
    </w:p>
    <w:p w:rsidR="00E71B91" w:rsidRDefault="00E71B91">
      <w:pPr>
        <w:pStyle w:val="ConsPlusNormal"/>
        <w:jc w:val="right"/>
      </w:pPr>
      <w:r>
        <w:t>Ненецкого автономного округа</w:t>
      </w:r>
    </w:p>
    <w:p w:rsidR="00E71B91" w:rsidRDefault="00E71B91">
      <w:pPr>
        <w:pStyle w:val="ConsPlusNormal"/>
        <w:jc w:val="right"/>
      </w:pPr>
      <w:r>
        <w:t>(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от 30 ноября 2016 года N 296-сд)</w:t>
      </w:r>
    </w:p>
    <w:p w:rsidR="00E71B91" w:rsidRDefault="00E71B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1B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1B91" w:rsidRDefault="00E71B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1B91" w:rsidRDefault="00E71B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НАО от 02.10.2018 </w:t>
            </w:r>
            <w:hyperlink r:id="rId6" w:history="1">
              <w:r>
                <w:rPr>
                  <w:color w:val="0000FF"/>
                </w:rPr>
                <w:t>N 1-ОЗ</w:t>
              </w:r>
            </w:hyperlink>
            <w:r>
              <w:rPr>
                <w:color w:val="392C69"/>
              </w:rPr>
              <w:t xml:space="preserve">, от 23.11.2018 </w:t>
            </w:r>
            <w:hyperlink r:id="rId7" w:history="1">
              <w:r>
                <w:rPr>
                  <w:color w:val="0000FF"/>
                </w:rPr>
                <w:t>N 15-ОЗ</w:t>
              </w:r>
            </w:hyperlink>
            <w:r>
              <w:rPr>
                <w:color w:val="392C69"/>
              </w:rPr>
              <w:t>,</w:t>
            </w:r>
          </w:p>
          <w:p w:rsidR="00E71B91" w:rsidRDefault="00E71B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8" w:history="1">
              <w:r>
                <w:rPr>
                  <w:color w:val="0000FF"/>
                </w:rPr>
                <w:t>N 73-ОЗ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>Настоящий закон направлен на создание условий для осуществления эффективной хозяйственной деятельности в сфере оленеводства, сохранения традиционного образа жизни и защиты исконной среды обитания коренных малочисленных народов Севера и представителей других этнических общностей на территории Ненецкого автономного округа.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1. Цели настоящего закона, правовое регулирование отношений, связанных с оленеводством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>1. Целями настоящего закона являются: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1) государственная поддержка в оленеводстве, направленная на сохранение оленеводства, увеличение объемов производства, первичной переработки и реализации продукции оленеводства;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2) обеспечение сохранения и рационального использования оленьих пастбищ;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3) социальная защита оленеводов и членов их семей.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2. Правовое регулирование отношений, связанных с оленеводством, осуществляется в соответствии с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0" w:history="1">
        <w:r>
          <w:rPr>
            <w:color w:val="0000FF"/>
          </w:rPr>
          <w:t>Уставом</w:t>
        </w:r>
      </w:hyperlink>
      <w:r>
        <w:t xml:space="preserve"> Ненецкого автономного округа, настоящим законом, иными нормативными правовыми актами Ненецкого автономного округа.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3. В качестве регулятора отношений в области оленеводства признаются также традиции и обычаи коренных малочисленных народов Севера и этнических общностей, не противоречащие законодательству Российской Федерации и Ненецкого автономного округа.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2. Основные понятия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>1. В настоящем законе используются следующие основные понятия: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1) северное оленеводство (далее - оленеводство) - вид традиционной хозяйственной деятельности, направленный на сохранение, разведение и хозяйственное использование домашних северных оленей;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lastRenderedPageBreak/>
        <w:t>2) домашний северный олень (далее - олень) - одомашненная форма оленя северного, выступающая в качестве репродуктивной основы оленеводства и материальной ценности в виде мяса, субпродуктов, меховой, пантовой, эндокринно-ферментной и другой продукции, а также в виде средства передвижения;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3) оленье стадо - система организации разведения и выпаса оленей, имеющая определенный маршрут и график кочевья, в которой регулируется сочетание различных половозрастных групп оленей в целях их расширенного воспроизводства, а также организуется и проводится необходимая зооветеринарная работа, принимаются меры по рациональному использованию кормовых ресурсов пастбищ;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4) оленьи пастбища - природный комплекс, который обладает свойством обеспечивать жизненные функции домашнего северного оленя во все или определенные сезоны года;</w:t>
      </w:r>
    </w:p>
    <w:p w:rsidR="00E71B91" w:rsidRDefault="00E71B91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НАО от 23.04.2019 N 73-ОЗ)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5) оленеемкость пастбищ - возможность природного комплекса, являющегося пастбищем, обеспечивать годовой (или сезонный) биологический цикл определенного поголовья оленей без нарушения региональных зоотехнических норм кормления, содержания, разведения и окарауливания оленей;</w:t>
      </w:r>
    </w:p>
    <w:p w:rsidR="00E71B91" w:rsidRDefault="00E71B9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НАО от 23.04.2019 N 73-ОЗ)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6) оленевод - физическое лицо, непосредственно занятое разведением и выпасом оленей, ведущее традиционный (кочевой или полукочевой) образ жизни;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7) чумработница (чумработник) - физическое лицо, не занимающееся непосредственно выпасом оленей, сохраняющее традиционный образ жизни, выполняющее работы по приготовлению пищи, ремонту одежды и обуви, поделке лыж с меховой подкладкой, съему шкур и разделке туш, заготовке топлива и льда, уборке жилых помещений, подготовке мобильного сборно-разборного жилья к передвижению, его установке и другие работы, связанные с обеспечением социального быта оленеводов в местах нахождения оленьих пастбищ;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8) кочевой и (или) полукочевой образ жизни коренных малочисленных народов Севера и представителей других этнических общностей - способ жизнеобеспечения малочисленных народов, основанный на осуществлении лицами, относящимися к коренным малочисленным народам Севера и представителям других этнических общностей, традиционной хозяйственной деятельности и занятии традиционными промыслами (оленеводством, охотой, рыболовством, сбором дикоросов и другими) в местах традиционного проживания и традиционной хозяйственной деятельности малочисленных народов, сопряженный с перемещением вместе с кочевым жильем и имуществом в течение календарного года и (или) сезона вместе с имуществом по мере убывания кормов, водных биологических и охотничьих ресурсов по местам кочевий оленьих пастбищ;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9) оленеводческое хозяйство - хозяйствующий субъект (физическое или юридическое лицо), занимающийся оленеводством;</w:t>
      </w:r>
    </w:p>
    <w:p w:rsidR="00E71B91" w:rsidRDefault="00E71B91">
      <w:pPr>
        <w:pStyle w:val="ConsPlusNormal"/>
        <w:jc w:val="both"/>
      </w:pPr>
      <w:r>
        <w:t xml:space="preserve">(п. 9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НАО от 23.04.2019 N 73-ОЗ)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10) просчет оленей - комплекс мероприятий по оценке состояния оленьих стад и наличия оленей по половозрастным группам;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11) идентификация оленей - процедура распознавания оленей по индивидуальным отличительным признакам с помощью средств индивидуализации, позволяющая контролировать процесс жизни и миграции оленей;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12) средства индивидуализации - визуальные (клеймение, таврение, биркование), электронные (чипирование):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а) клеймение - нанесение клейм (ушных меток) в виде вырезов (выщипов) различной </w:t>
      </w:r>
      <w:r>
        <w:lastRenderedPageBreak/>
        <w:t>конфигурации на одном или обоих ушах оленя;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б) таврение - нанесение на кожу оленя определенных знаков (тавро), в том числе с использованием красителей (татуирование) и временных вырезов на шерсти;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в) биркование - фиксация на части тела оленя бирки, на которую нанесена необходимая информация (цифровая, штрих-код и другие);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г) чипирование - мечение с помощью специальных средств электронной идентификации (микрочип).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2. Иные понятия, используемые в настоящем законе, применяются в значениях, определенных федеральным законодательством.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3. Основные цели государственной поддержки оленеводства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>Основными целями государственной поддержки оленеводства являются: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1) создание условий для обеспечения устойчивого развития оленеводства;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2) формирование эффективно функционирующего рынка продукции оленеводства;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3) сохранение среды обитания оленей;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4) привлечение инвестиций в оленеводство;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5) создание условий для привлечения в оленеводство квалифицированных кадров, в том числе молодых специалистов;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6) сохранение традиционного образа жизни коренных малочисленных народов Севера.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4. Основные направления государственной поддержки оленеводства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>1. Государственная поддержка оленеводства осуществляется по следующим основным направлениям: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1) развитие оленеводства, в том числе племенного;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2) развитие производства, первичной переработки и реализации продукции оленеводства;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3) обновление материально-технической базы оленеводческих хозяйств;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4) обеспечение мероприятий по сохранению оленьих пастбищ;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5) организация мероприятий, связанных с улучшением качества поголовья оленей и повышением продуктивности оленеводства;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6) организация предоставления образовательных услуг, связанных с подготовкой и переподготовкой кадров в оленеводстве;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7) развитие системы государственной поддержки страхования рисков при производстве продукции оленеводства;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8) развитие научных исследований в оленеводстве.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2. Государственная поддержка оленеводства осуществляется в рамках реализации государственных программ Ненецкого автономного округа.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4.1. Доклад о состоянии оленеводства в Ненецком автономном округе</w:t>
      </w:r>
    </w:p>
    <w:p w:rsidR="00E71B91" w:rsidRDefault="00E71B91">
      <w:pPr>
        <w:pStyle w:val="ConsPlusNormal"/>
        <w:ind w:firstLine="540"/>
        <w:jc w:val="both"/>
      </w:pPr>
      <w:r>
        <w:t xml:space="preserve">(введена </w:t>
      </w:r>
      <w:hyperlink r:id="rId14" w:history="1">
        <w:r>
          <w:rPr>
            <w:color w:val="0000FF"/>
          </w:rPr>
          <w:t>законом</w:t>
        </w:r>
      </w:hyperlink>
      <w:r>
        <w:t xml:space="preserve"> НАО от 23.04.2019 N 73-ОЗ)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>Уполномоченный исполнительный орган государственной власти Ненецкого автономного округа в сфере агропромышленного комплекса ежегодно в срок до 1 июля осуществляет подготовку и представление в Администрацию Ненецкого автономного округа и в Собрание депутатов Ненецкого автономного округа доклада о состоянии оленеводства в Ненецком автономном округе и размещение его на своем официальном сайте в информационно-телекоммуникационной сети "Интернет".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5. Земельные отношения в оленеводстве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 xml:space="preserve">Предоставление оленеводческим хозяйствам земельных участков из земель сельскохозяйственного назначения, занятых оленьими пастбищами, находящихся в собственности Ненецкого автономного округа или муниципальной собственности, или земельных участков, государственная собственность на которые не разграничена, осуществляется в соответствии с Земельным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24 июля 2002 года N 101-ФЗ "Об обороте земель сельскохозяйственного назначения", иными федеральными законами, </w:t>
      </w:r>
      <w:hyperlink r:id="rId17" w:history="1">
        <w:r>
          <w:rPr>
            <w:color w:val="0000FF"/>
          </w:rPr>
          <w:t>законом</w:t>
        </w:r>
      </w:hyperlink>
      <w:r>
        <w:t xml:space="preserve"> Ненецкого автономного округа от 29 декабря 2005 года N 671-ОЗ "О регулировании земельных отношений на территории Ненецкого автономного округа" и иными нормативными правовыми актами Ненецкого автономного округа.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6. Межсубъектные отношения в процессе осуществления деятельности оленеводства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>1. Отношения, связанные с использованием оленеводческими хозяйствами Ненецкого автономного округа земельных участков, расположенных на территориях других субъектов Российской Федерации, регулируются законодательством Российской Федерации, законодательством субъектов Российской Федерации, договорами и соглашениями Ненецкого автономного округа с другими субъектами Российской Федерации, договорами оленеводческих хозяйств с арендаторами и иными правообладателями земельных участков.</w:t>
      </w:r>
    </w:p>
    <w:p w:rsidR="00E71B91" w:rsidRDefault="00E71B9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НАО от 23.04.2019 N 73-ОЗ)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2. Оленеводческие хозяйства могут осуществлять движение оленей по смежным земельным участкам по согласованию с арендаторами и иными правообладателями земельных участков в соответствии с гражданским, земельным и лесным законодательством Российской Федерации.</w:t>
      </w:r>
    </w:p>
    <w:p w:rsidR="00E71B91" w:rsidRDefault="00E71B9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НАО от 23.04.2019 N 73-ОЗ)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7. Сохранение среды обитания оленей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>1. Деятельность, влекущая за собой изменение среды обитания оленей, ухудшение условий их размножения, питания, отдыха и миграции, должна осуществляться в соответствии с требованиями законодательства Российской Федерации и Ненецкого автономного округа.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2. Лица, занимающиеся оленеводством, их уполномоченные представители и представители регионального общественного движения "Ассоциация ненецкого народа "Ясавэй" имеют право вносить предложения о проведении общественной экологической и этнологической экспертизы хозяйственной и иной деятельности, затрагивающей интересы оленеводства, и участвовать в проведении данных экспертиз.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3. Экологические и иные требования к охране оленьих пастбищ определяются в соответствии с законодательством Российской Федерации и законодательством Ненецкого автономного округа.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lastRenderedPageBreak/>
        <w:t>4. На землях, занятых оленьими пастбищами, в период отсутствия устойчивого снежного покрова запрещается движение вне отведенных дорог вездеходных транспортных средств на гусеничном и колесном ходу (движителях), грузовых транспортных средств, за исключением следующих случаев: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1) наличие специального разрешения, выданного в соответствии с порядком, установленным Администрацией Ненецкого автономного округа, в исключительных случаях, в целях, связанных с оленеводством;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2) доставка оборудования, личного состава аварийно-спасательных и поисково-спасательных служб в целях проведения аварийно-спасательных и поисково-спасательных работ.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5. Уполномоченным исполнительным органом государственной власти Ненецкого автономного округа в сфере охраны окружающей среды принимаются нормативные правовые акты Ненецкого автономного округа, предусматривающие разрешение либо запрет движения механических транспортных средств по зимним дорогам в тундровой и лесотундровой зонах на территории Ненецкого автономного округа.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6. На территории Ненецкого автономного округа запрещается передвижение на транспортном средстве в непосредственной близости (менее 200 метров) от оленьего стада без разрешения главы стойбища или руководителя оленеводческого хозяйства.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8. Внутрихозяйственное землеустройство и организация рационального использования оленьих пастбищ</w:t>
      </w:r>
    </w:p>
    <w:p w:rsidR="00E71B91" w:rsidRDefault="00E71B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1B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1B91" w:rsidRDefault="00E71B91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НАО от 23.04.2019 N 73-ОЗ с 1 января 2020 года часть 1 статьи 8 будет изложена в следующей редакции:</w:t>
            </w:r>
          </w:p>
          <w:p w:rsidR="00E71B91" w:rsidRDefault="00E71B91">
            <w:pPr>
              <w:pStyle w:val="ConsPlusNormal"/>
              <w:jc w:val="both"/>
            </w:pPr>
            <w:r>
              <w:rPr>
                <w:color w:val="392C69"/>
              </w:rPr>
              <w:t>"1. В целях обеспечения рационального использования оленьих пастбищ уполномоченный орган исполнительной власти Ненецкого автономного округа в сфере агропромышленного комплекса организует закупку работ (услуг) по проведению геоботанического обследования оленьих пастбищ и разработке проектов внутрихозяйственного землеустройства территорий оленьих пастбищ за счет средств окружного бюджета в соответствии с законодательством Российской Федерации о контрактной системе в сфере закупок товаров, работ, услуг для государственных и муниципальных нужд.".</w:t>
            </w:r>
          </w:p>
        </w:tc>
      </w:tr>
    </w:tbl>
    <w:p w:rsidR="00E71B91" w:rsidRDefault="00E71B91">
      <w:pPr>
        <w:pStyle w:val="ConsPlusNormal"/>
        <w:spacing w:before="280"/>
        <w:ind w:firstLine="540"/>
        <w:jc w:val="both"/>
      </w:pPr>
      <w:r>
        <w:t>1. Юридические лица и индивидуальные предприниматели, зарегистрированные и осуществляющие деятельность в сфере производства сельскохозяйственной продукции оленеводства на территории Ненецкого автономного округа, заключают договоры о разработке проектов внутрихозяйственного землеустройства территорий оленьих пастбищ с организациями, уполномоченными на проведение землеустроительных работ.</w:t>
      </w:r>
    </w:p>
    <w:p w:rsidR="00E71B91" w:rsidRDefault="00E71B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1B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1B91" w:rsidRDefault="00E71B91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НАО от 23.04.2019 N 73-ОЗ с 1 января 2020 года часть 2 статьи 8 будет признана утратившей силу.</w:t>
            </w:r>
          </w:p>
        </w:tc>
      </w:tr>
    </w:tbl>
    <w:p w:rsidR="00E71B91" w:rsidRDefault="00E71B91">
      <w:pPr>
        <w:pStyle w:val="ConsPlusNormal"/>
        <w:spacing w:before="280"/>
        <w:ind w:firstLine="540"/>
        <w:jc w:val="both"/>
      </w:pPr>
      <w:r>
        <w:t>2. Частичное возмещение затрат на разработку проектов внутрихозяйственного землеустройства территорий оленьих пастбищ осуществляется за счет средств окружного бюджета в соответствии с порядком, установленным Администрацией Ненецкого автономного округа.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3. Оленеемкость пастбищ определяется проектами внутрихозяйственного землеустройства территорий оленьих пастбищ.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4. Общая численность поголовья оленей, содержащихся на оленьих пастбищах оленеводческого хозяйства, не должна превышать оленеемкость пастбищ, определенную </w:t>
      </w:r>
      <w:r>
        <w:lastRenderedPageBreak/>
        <w:t>проектами внутрихозяйственного землеустройства территорий оленьих пастбищ.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Численность допускаемого к выпасу на оленьем пастбище личного поголовья оленей граждан, не обеспеченных оленьими пастбищами для ведения оленеводства, определяет оленеводческое хозяйство, в ведении которого находятся оленьи пастбища, в пределах установленной оленеемкости.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5. Превышение общей численности поголовья оленей, содержащихся на оленьем пастбище оленеводческого хозяйства, над оленеемкостью пастбища, определенной проектом внутрихозяйственного землеустройства его территории, влечет административную ответственность в соответствии с законодательством Ненецкого автономного округа.</w:t>
      </w:r>
    </w:p>
    <w:p w:rsidR="00E71B91" w:rsidRDefault="00E71B9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НАО от 23.04.2019 N 73-ОЗ)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6. Оценка эффективности использования оленьих пастбищ, в том числе в части соблюдения оленеемкости пастбищ, определенной проектами внутрихозяйственного землеустройства их территории, осуществляется уполномоченным исполнительным органом государственной власти Ненецкого автономного округа в сфере агропромышленного комплекса в порядке, установленном Администрацией Ненецкого автономного округа.</w:t>
      </w:r>
    </w:p>
    <w:p w:rsidR="00E71B91" w:rsidRDefault="00E71B91">
      <w:pPr>
        <w:pStyle w:val="ConsPlusNormal"/>
        <w:jc w:val="both"/>
      </w:pPr>
      <w:r>
        <w:t xml:space="preserve">(часть 6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НАО от 23.04.2019 N 73-ОЗ)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9. Специализированный учет поголовья оленей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>1. Специализированный учет поголовья оленей осуществляется в целях обеспечения его сохранности посредством просчета оленей.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2. Просчет оленей проводится специальной комиссией, созданной в оленеводческом хозяйстве. В состав специальной комиссии могут входить по согласованию представители исполнительных органов государственной власти Ненецкого автономного округа и органов местного самоуправления муниципальных образований Ненецкого автономного округа.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3. Отчетность по результатам просчета оленей предоставляется не реже двух раз в год в уполномоченный исполнительный орган государственной власти Ненецкого автономного округа в сфере агропромышленного комплекса и органы местного самоуправления соответствующих муниципальных образований Ненецкого автономного округа.</w:t>
      </w:r>
    </w:p>
    <w:p w:rsidR="00E71B91" w:rsidRDefault="00E71B9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НАО от 23.04.2019 N 73-ОЗ)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4. Порядок, формы и сроки предоставления отчетности по результатам просчета оленей устанавливаются уполномоченным исполнительным органом государственной власти Ненецкого автономного округа в сфере агропромышленного комплекса.</w:t>
      </w:r>
    </w:p>
    <w:p w:rsidR="00E71B91" w:rsidRDefault="00E71B91">
      <w:pPr>
        <w:pStyle w:val="ConsPlusNormal"/>
        <w:jc w:val="both"/>
      </w:pPr>
      <w:r>
        <w:t xml:space="preserve">(часть 4 введена </w:t>
      </w:r>
      <w:hyperlink r:id="rId25" w:history="1">
        <w:r>
          <w:rPr>
            <w:color w:val="0000FF"/>
          </w:rPr>
          <w:t>законом</w:t>
        </w:r>
      </w:hyperlink>
      <w:r>
        <w:t xml:space="preserve"> НАО от 23.04.2019 N 73-ОЗ)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10. Идентификация оленей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>1. Идентификация оленей осуществляется с помощью средств индивидуализации.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Выбор и приобретение средств индивидуализации осуществляются оленеводческими хозяйствами.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2. Основными задачами идентификации оленей являются: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1) установление достоверных данных учета поголовья оленей;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2) контроль за передвижением оленей на территории округа;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3) выпуск безопасной в ветеринарно-санитарном отношении продукции оленеводства;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lastRenderedPageBreak/>
        <w:t>4) формирование базы данных об оленях.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3. Результаты идентификации применяются: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1) при передвижении оленей на территории округа;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2) при убое (выбраковке), гибели (падеже) оленей;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3) при обмене, продаже, передаче и дарении оленей;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4) при страховании оленей;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5) для проведения селекционно-племенных и зооветеринарных работ.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11. Племенная работа в оленеводстве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>Племенная работа направлена на сохранение и совершенствование продуктивно-племенных качеств, повышение биологической ценности и продуктивности оленей ненецкой породы.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Племенная работа в оленеводстве осуществляется в соответствии с законодательством Российской Федерации о племенном животноводстве.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12. Проведение ветеринарных мероприятий в оленеводстве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 xml:space="preserve">1. Оленеводческие хозяйства исполняют обязанности, предусмотренные </w:t>
      </w:r>
      <w:hyperlink r:id="rId26" w:history="1">
        <w:r>
          <w:rPr>
            <w:color w:val="0000FF"/>
          </w:rPr>
          <w:t>статьей 18</w:t>
        </w:r>
      </w:hyperlink>
      <w:r>
        <w:t xml:space="preserve"> Закона Российской Федерации от 14 мая 1993 года N 4979-1 "О ветеринарии", в том числе обязаны:</w:t>
      </w:r>
    </w:p>
    <w:p w:rsidR="00E71B91" w:rsidRDefault="00E71B9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НАО от 23.04.2019 N 73-ОЗ)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1) осуществлять в соответствии с законодательством Российской Федерации хозяйственные и ветеринарные мероприятия, направленные на предупреждение болезней оленей и безопасность в ветеринарно-санитарном отношении продукции оленеводства, а также не допускать загрязнения окружающей среды отходами переработки продукции оленеводства;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2) иметь и содержать в надлежащем состоянии помещения (сооружения) для загона оленей (корали) для проведения ветеринарных мероприятий;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3) предоставлять специалистам в области ветеринарии по их требованию животных для осмотра, 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2. В случае отсутствия в оленеводческих хозяйствах соответствующих специалистов ветеринарные мероприятия осуществляются специалистами окружных государственных учреждений ветеринарии и (или) зарегистрированными в установленном порядке специалистами в области ветеринарии, занимающимися предпринимательской деятельностью.</w:t>
      </w:r>
    </w:p>
    <w:p w:rsidR="00E71B91" w:rsidRDefault="00E71B9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НАО от 23.04.2019 N 73-ОЗ)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13. Подготовка кадров для оленеводства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 xml:space="preserve">Уполномоченные исполнительные органы государственной власти Ненецкого автономного округа в сфере образования и агропромышленного комплекса оказывают содействие гражданам в получении высшего образования и среднего профессионального образования для работы в сфере оленеводства путем заключения договоров о целевом приеме и целевом обучении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14. Страхование оленей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 xml:space="preserve">Порядок оказания государственной поддержки в сфере страхования рисков утраты (гибели) оленей устанавливается Администрацией Ненецкого автономного округа в соответствии с требованиями, установленными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25 июля 2011 года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хозяйства", и общими требованиями, установленными Правительством Российской Федерации.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15. Научные исследования в оленеводстве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>1. Научные исследования в области оленеводства осуществляются в соответствии с законодательством Российской Федерации и Ненецкого автономного округа.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2. При проведении научных исследований в области оленеводства за счет средств окружного бюджета приоритет отдается научным разработкам: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1) совершенствования методов эффективного использования пастбищ;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2) усовершенствования приемов и методов ведения племенной работы, методов профилактики и лечения болезней оленей;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3) приемов и методов совершенствования систем выпаса оленей;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4) технологий глубокой переработки продукции оленеводства.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16. Социальная защита оленеводов, чумработниц и членов их семей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bookmarkStart w:id="0" w:name="P174"/>
      <w:bookmarkEnd w:id="0"/>
      <w:r>
        <w:t>1. Оленеводам и чумработницам, занятым в оленеводческих хозяйствах Ненецкого автономного округа, в том числе в общинах коренных малочисленных народов Севера, устанавливаются следующие меры социальной поддержки: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1) ежемесячная социальная выплата в размере 3 000 рублей;</w:t>
      </w:r>
    </w:p>
    <w:p w:rsidR="00E71B91" w:rsidRDefault="00E71B9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НАО от 23.11.2018 N 15-ОЗ)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2) бесплатное предоставление средств гигиены для новорожденного при рождении ребенка;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3) ежегодное бесплатное предоставление средств первой медицинской помощи (медицинские аптечки);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4) предоставление жилых помещений государственного жилищного фонда Ненецкого автономного округа по договорам социального найма в соответствии с </w:t>
      </w:r>
      <w:hyperlink r:id="rId32" w:history="1">
        <w:r>
          <w:rPr>
            <w:color w:val="0000FF"/>
          </w:rPr>
          <w:t>законом</w:t>
        </w:r>
      </w:hyperlink>
      <w:r>
        <w:t xml:space="preserve"> Ненецкого автономного округа от 21 апреля 2006 года N 702-ОЗ "О предоставлении жилых помещений государственного жилищного фонда Ненецкого автономного округа по договорам социального найма";</w:t>
      </w:r>
    </w:p>
    <w:p w:rsidR="00E71B91" w:rsidRDefault="00E71B91">
      <w:pPr>
        <w:pStyle w:val="ConsPlusNormal"/>
        <w:spacing w:before="220"/>
        <w:ind w:firstLine="540"/>
        <w:jc w:val="both"/>
      </w:pPr>
      <w:bookmarkStart w:id="1" w:name="P180"/>
      <w:bookmarkEnd w:id="1"/>
      <w:r>
        <w:t>5) ежемесячная компенсационная социальная выплата на каждого ребенка в возрасте от 1,5 лет до 8 лет, совместно проживающего с ними, в размере 6 000 рублей.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Ежемесячная компенсационная социальная выплата, предусмотренная </w:t>
      </w:r>
      <w:hyperlink w:anchor="P180" w:history="1">
        <w:r>
          <w:rPr>
            <w:color w:val="0000FF"/>
          </w:rPr>
          <w:t>абзацем первым</w:t>
        </w:r>
      </w:hyperlink>
      <w:r>
        <w:t xml:space="preserve"> настоящего пункта, предоставляется одному из родителей либо иному законному представителю указанных детей в порядке, установленном Администрацией Ненецкого автономного округа, до достижения детьми возраста 8 лет.</w:t>
      </w:r>
    </w:p>
    <w:p w:rsidR="00E71B91" w:rsidRDefault="00E71B91">
      <w:pPr>
        <w:pStyle w:val="ConsPlusNormal"/>
        <w:spacing w:before="220"/>
        <w:ind w:firstLine="540"/>
        <w:jc w:val="both"/>
      </w:pPr>
      <w:bookmarkStart w:id="2" w:name="P182"/>
      <w:bookmarkEnd w:id="2"/>
      <w:r>
        <w:t xml:space="preserve">Указанная ежемесячная компенсационная социальная выплата не назначается, а выплата назначенной прекращается в случае зачисления ребенка в образовательную организацию, реализующую образовательную программу дошкольного или начального общего образования, </w:t>
      </w:r>
      <w:r>
        <w:lastRenderedPageBreak/>
        <w:t>либо помещения ребенка на полное государственное обеспечение в образовательную организацию, медицинскую организацию или организацию, оказывающую социальные услуги, расположенные на территории Ненецкого автономного округа.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182" w:history="1">
        <w:r>
          <w:rPr>
            <w:color w:val="0000FF"/>
          </w:rPr>
          <w:t>абзацем третьим</w:t>
        </w:r>
      </w:hyperlink>
      <w:r>
        <w:t xml:space="preserve"> настоящего пункта, назначенная ежемесячная компенсационная социальная выплата подлежит прекращению с месяца, следующего за месяцем, в котором имели место указанные обстоятельства.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Ежемесячная компенсационная социальная выплата не предоставляется вышеуказанным лицам на детей в возрасте от 1,5 до 4 лет в случае получения ими меры социальной поддержки в соответствии с </w:t>
      </w:r>
      <w:hyperlink r:id="rId33" w:history="1">
        <w:r>
          <w:rPr>
            <w:color w:val="0000FF"/>
          </w:rPr>
          <w:t>законом</w:t>
        </w:r>
      </w:hyperlink>
      <w:r>
        <w:t xml:space="preserve"> Ненецкого автономного округа от 22 марта 2011 года N 10-ОЗ "О ежемесячной компенсационной социальной выплате родителю или иному законному представителю, совместно проживающему и фактически воспитывающему ребенка на дому";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6) право на приобретение дров для отопления кочевого жилья по льготной цене.</w:t>
      </w:r>
    </w:p>
    <w:p w:rsidR="00E71B91" w:rsidRDefault="00E71B91">
      <w:pPr>
        <w:pStyle w:val="ConsPlusNormal"/>
        <w:spacing w:before="220"/>
        <w:ind w:firstLine="540"/>
        <w:jc w:val="both"/>
      </w:pPr>
      <w:bookmarkStart w:id="3" w:name="P186"/>
      <w:bookmarkEnd w:id="3"/>
      <w:r>
        <w:t>2. Оленеводам и чумработницам, достигшим возраста 45 лет - для женщин и 50 лет - для мужчин, которые были заняты в оленеводческих хозяйствах Ненецкого автономного округа, в том числе в общинах коренных малочисленных народов Севера, не менее 5 лет, не занятым в оленеводческих хозяйствах на момент предоставления предусмотренных настоящей частью мер социальной поддержки, устанавливаются следующие меры социальной поддержки:</w:t>
      </w:r>
    </w:p>
    <w:p w:rsidR="00E71B91" w:rsidRDefault="00E71B9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НАО от 02.10.2018 N 1-ОЗ)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1) предоставление жилых помещений государственного жилищного фонда Ненецкого автономного округа по договорам социального найма в соответствии с </w:t>
      </w:r>
      <w:hyperlink r:id="rId35" w:history="1">
        <w:r>
          <w:rPr>
            <w:color w:val="0000FF"/>
          </w:rPr>
          <w:t>законом</w:t>
        </w:r>
      </w:hyperlink>
      <w:r>
        <w:t xml:space="preserve"> Ненецкого автономного округа от 21 апреля 2006 года N 702-ОЗ "О предоставлении жилых помещений государственного жилищного фонда Ненецкого автономного округа по договорам социального найма";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2) ежегодная единовременная социальная выплата в размере 10 000 рублей.</w:t>
      </w:r>
    </w:p>
    <w:p w:rsidR="00E71B91" w:rsidRDefault="00E71B9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НАО от 23.11.2018 N 15-ОЗ)</w:t>
      </w:r>
    </w:p>
    <w:p w:rsidR="00E71B91" w:rsidRDefault="00E71B91">
      <w:pPr>
        <w:pStyle w:val="ConsPlusNormal"/>
        <w:spacing w:before="220"/>
        <w:ind w:firstLine="540"/>
        <w:jc w:val="both"/>
      </w:pPr>
      <w:bookmarkStart w:id="4" w:name="P191"/>
      <w:bookmarkEnd w:id="4"/>
      <w:r>
        <w:t xml:space="preserve">3. Обучающимся в профессиональных образовательных организациях или образовательных организациях высшего образования в возрасте до 30 лет из числа детей лиц, указанных в </w:t>
      </w:r>
      <w:hyperlink w:anchor="P174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а также из числа детей лиц, указанных в </w:t>
      </w:r>
      <w:hyperlink w:anchor="P186" w:history="1">
        <w:r>
          <w:rPr>
            <w:color w:val="0000FF"/>
          </w:rPr>
          <w:t>абзаце первом части 2</w:t>
        </w:r>
      </w:hyperlink>
      <w:r>
        <w:t xml:space="preserve"> настоящей статьи, устанавливаются следующие меры социальной поддержки: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1) ежегодная социальная выплата в размере фактических расходов, но не более 20 000 рублей, на оплату обучения;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2) оплата стоимости проезда от места жительства к месту учебы и обратно один раз в год в размере фактических затрат;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3) ежемесячная выплата стипендии в размере 2 000 рублей.</w:t>
      </w:r>
    </w:p>
    <w:p w:rsidR="00E71B91" w:rsidRDefault="00E71B9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НАО от 23.11.2018 N 15-ОЗ)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Мера социальной поддержки, указанная в </w:t>
      </w:r>
      <w:hyperlink w:anchor="P191" w:history="1">
        <w:r>
          <w:rPr>
            <w:color w:val="0000FF"/>
          </w:rPr>
          <w:t>пункте 3</w:t>
        </w:r>
      </w:hyperlink>
      <w:r>
        <w:t xml:space="preserve"> настоящей части, не распространяется на обучающихся по заочной форме обучения.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4. Порядок и условия предоставления за счет средств окружного бюджета мер социальной поддержки, предусмотренных в </w:t>
      </w:r>
      <w:hyperlink w:anchor="P174" w:history="1">
        <w:r>
          <w:rPr>
            <w:color w:val="0000FF"/>
          </w:rPr>
          <w:t>частях 1</w:t>
        </w:r>
      </w:hyperlink>
      <w:r>
        <w:t xml:space="preserve">, </w:t>
      </w:r>
      <w:hyperlink w:anchor="P186" w:history="1">
        <w:r>
          <w:rPr>
            <w:color w:val="0000FF"/>
          </w:rPr>
          <w:t>2</w:t>
        </w:r>
      </w:hyperlink>
      <w:r>
        <w:t xml:space="preserve">, </w:t>
      </w:r>
      <w:hyperlink w:anchor="P191" w:history="1">
        <w:r>
          <w:rPr>
            <w:color w:val="0000FF"/>
          </w:rPr>
          <w:t>3</w:t>
        </w:r>
      </w:hyperlink>
      <w:r>
        <w:t xml:space="preserve"> настоящей статьи, устанавливаются Администрацией Ненецкого автономного округа.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17. Обеспечение доступа детей оленеводов к образовательным услугам</w:t>
      </w:r>
    </w:p>
    <w:p w:rsidR="00E71B91" w:rsidRDefault="00E71B91">
      <w:pPr>
        <w:pStyle w:val="ConsPlusNormal"/>
        <w:ind w:firstLine="540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НАО от 23.04.2019 N 73-ОЗ)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lastRenderedPageBreak/>
        <w:t xml:space="preserve">Дополнительные гарантии граждан в целях обеспечения возможности получения образования детьми родителей (лиц, заменяющих родителей), ведущих кочевой или полукочевой образ жизни, связанный с оленеводством, устанавливаются в соответствии с </w:t>
      </w:r>
      <w:hyperlink r:id="rId39" w:history="1">
        <w:r>
          <w:rPr>
            <w:color w:val="0000FF"/>
          </w:rPr>
          <w:t>законом</w:t>
        </w:r>
      </w:hyperlink>
      <w:r>
        <w:t xml:space="preserve"> Ненецкого автономного округа от 16 апреля 2014 года N 12-ОЗ "Об образовании в Ненецком автономном округе".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18. Медицинское обслуживание лиц, занятых в оленеводстве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>В целях охраны здоровья и ведения здорового образа жизни лица, занятые в оленеводстве (оленевод, чумработница), а также члены их семьи получают медицинскую помощь и лекарственное обеспечение в соответствии с законодательством Российской Федерации и законодательством Ненецкого автономного округа.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Медицинское обслуживание лиц, занятых в оленеводстве (оленевод, чумработница), а также членов их семьи организуется как по месту их деятельности, в том числе путем организации домового хозяйства, передвижного медицинского отряда, так и по месту обращения.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19. Ответственность за нарушение настоящего закона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 в соответствии с законодательством Российской Федерации и Ненецкого автономного округа.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Title"/>
        <w:ind w:firstLine="540"/>
        <w:jc w:val="both"/>
        <w:outlineLvl w:val="0"/>
      </w:pPr>
      <w:r>
        <w:t>Статья 20. Вступление настоящего закона в силу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ind w:firstLine="540"/>
        <w:jc w:val="both"/>
      </w:pPr>
      <w:r>
        <w:t>1. Настоящий закон вступает в силу с 1 января 2017 года, но не ранее чем через десять дней после его официального опубликования.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1) </w:t>
      </w:r>
      <w:hyperlink r:id="rId40" w:history="1">
        <w:r>
          <w:rPr>
            <w:color w:val="0000FF"/>
          </w:rPr>
          <w:t>закон</w:t>
        </w:r>
      </w:hyperlink>
      <w:r>
        <w:t xml:space="preserve"> Ненецкого автономного округа от 15 марта 2002 года N 341-ОЗ "Об оленеводстве в Ненецком автономном округе";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2) </w:t>
      </w:r>
      <w:hyperlink r:id="rId41" w:history="1">
        <w:r>
          <w:rPr>
            <w:color w:val="0000FF"/>
          </w:rPr>
          <w:t>закон</w:t>
        </w:r>
      </w:hyperlink>
      <w:r>
        <w:t xml:space="preserve"> Ненецкого автономного округа от 9 мая 2002 года N 354-ОЗ "О внесении изменений и дополнений в закон округа "Об оленеводстве в Ненецком автономном округе";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3) </w:t>
      </w:r>
      <w:hyperlink r:id="rId42" w:history="1">
        <w:r>
          <w:rPr>
            <w:color w:val="0000FF"/>
          </w:rPr>
          <w:t>закон</w:t>
        </w:r>
      </w:hyperlink>
      <w:r>
        <w:t xml:space="preserve"> Ненецкого автономного округа от 5 декабря 2003 года N 459-ОЗ "О внесении изменений и дополнений в закон Ненецкого автономного округа "Об оленеводстве в Ненецком автономном округе";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4) </w:t>
      </w:r>
      <w:hyperlink r:id="rId43" w:history="1">
        <w:r>
          <w:rPr>
            <w:color w:val="0000FF"/>
          </w:rPr>
          <w:t>закон</w:t>
        </w:r>
      </w:hyperlink>
      <w:r>
        <w:t xml:space="preserve"> Ненецкого автономного округа от 28 марта 2006 года N 694-ОЗ "О внесении изменения в закон Ненецкого автономного округа "Об оленеводстве в Ненецком автономном округе";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5) </w:t>
      </w:r>
      <w:hyperlink r:id="rId44" w:history="1">
        <w:r>
          <w:rPr>
            <w:color w:val="0000FF"/>
          </w:rPr>
          <w:t>закон</w:t>
        </w:r>
      </w:hyperlink>
      <w:r>
        <w:t xml:space="preserve"> Ненецкого автономного округа от 14 декабря 2006 года N 807-ОЗ "О внесении изменений в закон Ненецкого автономного округа "Об оленеводстве в Ненецком автономном округе";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6) </w:t>
      </w:r>
      <w:hyperlink r:id="rId45" w:history="1">
        <w:r>
          <w:rPr>
            <w:color w:val="0000FF"/>
          </w:rPr>
          <w:t>часть 2 статьи 3</w:t>
        </w:r>
      </w:hyperlink>
      <w:r>
        <w:t xml:space="preserve"> закона Ненецкого автономного округа от 27 ноября 2008 года N 89-ОЗ "О внесении изменений в некоторые законы Ненецкого автономного округа, признании утратившими силу и приостановлении действия некоторых законов Ненецкого автономного округа, а также отдельных положений законов Ненецкого автономного округа";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7) </w:t>
      </w:r>
      <w:hyperlink r:id="rId46" w:history="1">
        <w:r>
          <w:rPr>
            <w:color w:val="0000FF"/>
          </w:rPr>
          <w:t>закон</w:t>
        </w:r>
      </w:hyperlink>
      <w:r>
        <w:t xml:space="preserve"> Ненецкого автономного округа от 27 января 2009 года N 6-ОЗ "О внесении изменений в закон Ненецкого автономного округа "Об оленеводстве в Ненецком автономном округе";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8) </w:t>
      </w:r>
      <w:hyperlink r:id="rId47" w:history="1">
        <w:r>
          <w:rPr>
            <w:color w:val="0000FF"/>
          </w:rPr>
          <w:t>закон</w:t>
        </w:r>
      </w:hyperlink>
      <w:r>
        <w:t xml:space="preserve"> Ненецкого автономного округа от 29 октября 2009 года N 70-ОЗ "О внесении </w:t>
      </w:r>
      <w:r>
        <w:lastRenderedPageBreak/>
        <w:t>изменений в закон Ненецкого автономного округа "Об оленеводстве в Ненецком автономном округе";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9) </w:t>
      </w:r>
      <w:hyperlink r:id="rId48" w:history="1">
        <w:r>
          <w:rPr>
            <w:color w:val="0000FF"/>
          </w:rPr>
          <w:t>закон</w:t>
        </w:r>
      </w:hyperlink>
      <w:r>
        <w:t xml:space="preserve"> Ненецкого автономного округа от 28 июня 2010 года N 47-ОЗ "О внесении изменения в статью 9 закона Ненецкого автономного округа "Об оленеводстве в Ненецком автономном округе";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10) </w:t>
      </w:r>
      <w:hyperlink r:id="rId49" w:history="1">
        <w:r>
          <w:rPr>
            <w:color w:val="0000FF"/>
          </w:rPr>
          <w:t>статью 1</w:t>
        </w:r>
      </w:hyperlink>
      <w:r>
        <w:t xml:space="preserve"> и </w:t>
      </w:r>
      <w:hyperlink r:id="rId50" w:history="1">
        <w:r>
          <w:rPr>
            <w:color w:val="0000FF"/>
          </w:rPr>
          <w:t>часть 2 статьи 3</w:t>
        </w:r>
      </w:hyperlink>
      <w:r>
        <w:t xml:space="preserve"> закона Ненецкого автономного округа от 1 июля 2011 года N 35-ОЗ "О внесении изменений в отдельные законы Ненецкого автономного округа";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11) </w:t>
      </w:r>
      <w:hyperlink r:id="rId51" w:history="1">
        <w:r>
          <w:rPr>
            <w:color w:val="0000FF"/>
          </w:rPr>
          <w:t>закон</w:t>
        </w:r>
      </w:hyperlink>
      <w:r>
        <w:t xml:space="preserve"> Ненецкого автономного округа от 21 марта 2012 года N 15-ОЗ "О внесении изменения в статью 20 закона Ненецкого автономного округа "Об оленеводстве в Ненецком автономном округе";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12) </w:t>
      </w:r>
      <w:hyperlink r:id="rId52" w:history="1">
        <w:r>
          <w:rPr>
            <w:color w:val="0000FF"/>
          </w:rPr>
          <w:t>закон</w:t>
        </w:r>
      </w:hyperlink>
      <w:r>
        <w:t xml:space="preserve"> Ненецкого автономного округа от 22 мая 2012 года N 29-ОЗ "О дополнительной мере социальной поддержки по обеспечению дровами лиц, ведущих кочевой и полукочевой образ жизни, и наделении органов местного самоуправления отдельными государственными полномочиями по обеспечению дровами лиц, ведущих кочевой и полукочевой образ жизни в Ненецком автономном округе";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13) </w:t>
      </w:r>
      <w:hyperlink r:id="rId53" w:history="1">
        <w:r>
          <w:rPr>
            <w:color w:val="0000FF"/>
          </w:rPr>
          <w:t>статью 2</w:t>
        </w:r>
      </w:hyperlink>
      <w:r>
        <w:t xml:space="preserve"> закона Ненецкого автономного округа от 30 октября 2012 года N 87-ОЗ "О внесении изменений в отдельные законы Ненецкого автономного округа";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14) </w:t>
      </w:r>
      <w:hyperlink r:id="rId54" w:history="1">
        <w:r>
          <w:rPr>
            <w:color w:val="0000FF"/>
          </w:rPr>
          <w:t>закон</w:t>
        </w:r>
      </w:hyperlink>
      <w:r>
        <w:t xml:space="preserve"> Ненецкого автономного округа от 26 июня 2013 года N 55-ОЗ "О внесении изменений в закон Ненецкого автономного округа "Об оленеводстве в Ненецком автономном округе";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15) </w:t>
      </w:r>
      <w:hyperlink r:id="rId55" w:history="1">
        <w:r>
          <w:rPr>
            <w:color w:val="0000FF"/>
          </w:rPr>
          <w:t>статью 2</w:t>
        </w:r>
      </w:hyperlink>
      <w:r>
        <w:t xml:space="preserve"> закона Ненецкого автономного округа от 26 мая 2014 года N 30-ОЗ "О внесении изменений в отдельные законы Ненецкого автономного округа";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16) </w:t>
      </w:r>
      <w:hyperlink r:id="rId56" w:history="1">
        <w:r>
          <w:rPr>
            <w:color w:val="0000FF"/>
          </w:rPr>
          <w:t>статью 2</w:t>
        </w:r>
      </w:hyperlink>
      <w:r>
        <w:t xml:space="preserve"> закона Ненецкого автономного округа от 26 мая 2014 года N 33-ОЗ "О внесении изменений в отдельные законы Ненецкого автономного округа".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3. Со дня вступления в силу настоящего закона внести в </w:t>
      </w:r>
      <w:hyperlink r:id="rId57" w:history="1">
        <w:r>
          <w:rPr>
            <w:color w:val="0000FF"/>
          </w:rPr>
          <w:t>закон</w:t>
        </w:r>
      </w:hyperlink>
      <w:r>
        <w:t xml:space="preserve"> Ненецкого автономного округа от 22 мая 2012 года N 28-ОЗ "О внесении изменений в отдельные законы Ненецкого автономного округа" следующие изменения: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1) </w:t>
      </w:r>
      <w:hyperlink r:id="rId58" w:history="1">
        <w:r>
          <w:rPr>
            <w:color w:val="0000FF"/>
          </w:rPr>
          <w:t>статью 1</w:t>
        </w:r>
      </w:hyperlink>
      <w:r>
        <w:t xml:space="preserve"> признать утратившей силу;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2) в </w:t>
      </w:r>
      <w:hyperlink r:id="rId59" w:history="1">
        <w:r>
          <w:rPr>
            <w:color w:val="0000FF"/>
          </w:rPr>
          <w:t>статье 4</w:t>
        </w:r>
      </w:hyperlink>
      <w:r>
        <w:t>: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а) в </w:t>
      </w:r>
      <w:hyperlink r:id="rId60" w:history="1">
        <w:r>
          <w:rPr>
            <w:color w:val="0000FF"/>
          </w:rPr>
          <w:t>части 1</w:t>
        </w:r>
      </w:hyperlink>
      <w:r>
        <w:t xml:space="preserve"> слова "подпункта "в" пункта 2 статьи 1 и" исключить;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 xml:space="preserve">б) </w:t>
      </w:r>
      <w:hyperlink r:id="rId61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E71B91" w:rsidRDefault="00E71B91">
      <w:pPr>
        <w:pStyle w:val="ConsPlusNormal"/>
        <w:spacing w:before="220"/>
        <w:ind w:firstLine="540"/>
        <w:jc w:val="both"/>
      </w:pPr>
      <w:r>
        <w:t>"2. Статья 3 настоящего закона вступает в силу через десять дней после официального опубликования настоящего закона и распространяет свое действие на правоотношения, возникшие с 1 мая 2012 года.".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jc w:val="right"/>
      </w:pPr>
      <w:r>
        <w:t>Губернатор</w:t>
      </w:r>
    </w:p>
    <w:p w:rsidR="00E71B91" w:rsidRDefault="00E71B91">
      <w:pPr>
        <w:pStyle w:val="ConsPlusNormal"/>
        <w:jc w:val="right"/>
      </w:pPr>
      <w:r>
        <w:t>Ненецкого автономного округа</w:t>
      </w:r>
    </w:p>
    <w:p w:rsidR="00E71B91" w:rsidRDefault="00E71B91">
      <w:pPr>
        <w:pStyle w:val="ConsPlusNormal"/>
        <w:jc w:val="right"/>
      </w:pPr>
      <w:r>
        <w:t>И.В.КОШИН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jc w:val="right"/>
      </w:pPr>
      <w:r>
        <w:t>Председатель Собрания депутатов</w:t>
      </w:r>
    </w:p>
    <w:p w:rsidR="00E71B91" w:rsidRDefault="00E71B91">
      <w:pPr>
        <w:pStyle w:val="ConsPlusNormal"/>
        <w:jc w:val="right"/>
      </w:pPr>
      <w:r>
        <w:t>Ненецкого автономного округа</w:t>
      </w:r>
    </w:p>
    <w:p w:rsidR="00E71B91" w:rsidRDefault="00E71B91">
      <w:pPr>
        <w:pStyle w:val="ConsPlusNormal"/>
        <w:jc w:val="right"/>
      </w:pPr>
      <w:r>
        <w:t>А.В.МЯНДИН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jc w:val="right"/>
      </w:pPr>
      <w:r>
        <w:t>г. Нарьян-Мар</w:t>
      </w:r>
    </w:p>
    <w:p w:rsidR="00E71B91" w:rsidRDefault="00E71B91">
      <w:pPr>
        <w:pStyle w:val="ConsPlusNormal"/>
        <w:jc w:val="right"/>
      </w:pPr>
      <w:r>
        <w:t>6 декабря 2016 года</w:t>
      </w:r>
    </w:p>
    <w:p w:rsidR="00E71B91" w:rsidRDefault="00E71B91">
      <w:pPr>
        <w:pStyle w:val="ConsPlusNormal"/>
        <w:jc w:val="right"/>
      </w:pPr>
      <w:r>
        <w:t>N 275-ОЗ</w:t>
      </w: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jc w:val="both"/>
      </w:pPr>
    </w:p>
    <w:p w:rsidR="00E71B91" w:rsidRDefault="00E71B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D69" w:rsidRDefault="00843D69">
      <w:bookmarkStart w:id="5" w:name="_GoBack"/>
      <w:bookmarkEnd w:id="5"/>
    </w:p>
    <w:sectPr w:rsidR="00843D69" w:rsidSect="001E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91"/>
    <w:rsid w:val="00843D69"/>
    <w:rsid w:val="00E7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7CEB7-EA93-4909-929C-3674A3DF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1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1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ACBCA83E8B9E7F8F38AEB4EB217419815398F9DB29397C5C1831F6EA36818B84E74A5807AD8857E9129057DBB3444B8037FA622D3DC045BDE1F5N4E7J" TargetMode="External"/><Relationship Id="rId18" Type="http://schemas.openxmlformats.org/officeDocument/2006/relationships/hyperlink" Target="consultantplus://offline/ref=65ACBCA83E8B9E7F8F38AEB4EB217419815398F9DB29397C5C1831F6EA36818B84E74A5807AD8857E9129052DBB3444B8037FA622D3DC045BDE1F5N4E7J" TargetMode="External"/><Relationship Id="rId26" Type="http://schemas.openxmlformats.org/officeDocument/2006/relationships/hyperlink" Target="consultantplus://offline/ref=65ACBCA83E8B9E7F8F38AEA2E84D23158159C2FCD92E332E06476AABBD3F8BDCC3A8131A43A08856E019C50494B2180FD724FA672D3FC75ANBE6J" TargetMode="External"/><Relationship Id="rId39" Type="http://schemas.openxmlformats.org/officeDocument/2006/relationships/hyperlink" Target="consultantplus://offline/ref=65ACBCA83E8B9E7F8F38AEB4EB217419815398F9DC203C7C521831F6EA36818B84E74A4A07F58457EB0C9152CEE5150ENDECJ" TargetMode="External"/><Relationship Id="rId21" Type="http://schemas.openxmlformats.org/officeDocument/2006/relationships/hyperlink" Target="consultantplus://offline/ref=65ACBCA83E8B9E7F8F38AEB4EB217419815398F9DB29397C5C1831F6EA36818B84E74A5807AD8857E9129354DBB3444B8037FA622D3DC045BDE1F5N4E7J" TargetMode="External"/><Relationship Id="rId34" Type="http://schemas.openxmlformats.org/officeDocument/2006/relationships/hyperlink" Target="consultantplus://offline/ref=65ACBCA83E8B9E7F8F38AEB4EB217419815398F9DC2E3D7B5B1831F6EA36818B84E74A5807AD8857E9129753DBB3444B8037FA622D3DC045BDE1F5N4E7J" TargetMode="External"/><Relationship Id="rId42" Type="http://schemas.openxmlformats.org/officeDocument/2006/relationships/hyperlink" Target="consultantplus://offline/ref=65ACBCA83E8B9E7F8F38AEB4EB217419815398F9DD2B3C7E51453BFEB33A838C8BB84F5F16AD8955F712964BD2E714N0E6J" TargetMode="External"/><Relationship Id="rId47" Type="http://schemas.openxmlformats.org/officeDocument/2006/relationships/hyperlink" Target="consultantplus://offline/ref=65ACBCA83E8B9E7F8F38AEB4EB217419815398F9D7213D7151453BFEB33A838C8BB84F5F16AD8955F712964BD2E714N0E6J" TargetMode="External"/><Relationship Id="rId50" Type="http://schemas.openxmlformats.org/officeDocument/2006/relationships/hyperlink" Target="consultantplus://offline/ref=65ACBCA83E8B9E7F8F38AEB4EB217419815398F9DE2B3B7A5D1831F6EA36818B84E74A5807AD8857E9129254DBB3444B8037FA622D3DC045BDE1F5N4E7J" TargetMode="External"/><Relationship Id="rId55" Type="http://schemas.openxmlformats.org/officeDocument/2006/relationships/hyperlink" Target="consultantplus://offline/ref=65ACBCA83E8B9E7F8F38AEB4EB217419815398F9DC2A307D521831F6EA36818B84E74A5807AD8857E9129357DBB3444B8037FA622D3DC045BDE1F5N4E7J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65ACBCA83E8B9E7F8F38AEB4EB217419815398F9DC213979531831F6EA36818B84E74A5807AD8857E9129152DBB3444B8037FA622D3DC045BDE1F5N4E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ACBCA83E8B9E7F8F38AEA2E84D2315815AC0F0DF2D332E06476AABBD3F8BDCD1A84B1643A29757EE0C9355D1NEEEJ" TargetMode="External"/><Relationship Id="rId20" Type="http://schemas.openxmlformats.org/officeDocument/2006/relationships/hyperlink" Target="consultantplus://offline/ref=65ACBCA83E8B9E7F8F38AEB4EB217419815398F9DB29397C5C1831F6EA36818B84E74A5807AD8857E912905CDBB3444B8037FA622D3DC045BDE1F5N4E7J" TargetMode="External"/><Relationship Id="rId29" Type="http://schemas.openxmlformats.org/officeDocument/2006/relationships/hyperlink" Target="consultantplus://offline/ref=65ACBCA83E8B9E7F8F38AEA2E84D2315815AC0FDDC2E332E06476AABBD3F8BDCD1A84B1643A29757EE0C9355D1NEEEJ" TargetMode="External"/><Relationship Id="rId41" Type="http://schemas.openxmlformats.org/officeDocument/2006/relationships/hyperlink" Target="consultantplus://offline/ref=65ACBCA83E8B9E7F8F38AEB4EB217419815398F9DE2F307C51453BFEB33A838C8BB84F5F16AD8955F712964BD2E714N0E6J" TargetMode="External"/><Relationship Id="rId54" Type="http://schemas.openxmlformats.org/officeDocument/2006/relationships/hyperlink" Target="consultantplus://offline/ref=65ACBCA83E8B9E7F8F38AEB4EB217419815398F9DE2E307B5D1831F6EA36818B84E74A4A07F58457EB0C9152CEE5150ENDECJ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CBCA83E8B9E7F8F38AEB4EB217419815398F9DC2E3D7B5B1831F6EA36818B84E74A5807AD8857E9129753DBB3444B8037FA622D3DC045BDE1F5N4E7J" TargetMode="External"/><Relationship Id="rId11" Type="http://schemas.openxmlformats.org/officeDocument/2006/relationships/hyperlink" Target="consultantplus://offline/ref=65ACBCA83E8B9E7F8F38AEB4EB217419815398F9DB29397C5C1831F6EA36818B84E74A5807AD8857E912915CDBB3444B8037FA622D3DC045BDE1F5N4E7J" TargetMode="External"/><Relationship Id="rId24" Type="http://schemas.openxmlformats.org/officeDocument/2006/relationships/hyperlink" Target="consultantplus://offline/ref=65ACBCA83E8B9E7F8F38AEB4EB217419815398F9DB29397C5C1831F6EA36818B84E74A5807AD8857E9129353DBB3444B8037FA622D3DC045BDE1F5N4E7J" TargetMode="External"/><Relationship Id="rId32" Type="http://schemas.openxmlformats.org/officeDocument/2006/relationships/hyperlink" Target="consultantplus://offline/ref=65ACBCA83E8B9E7F8F38AEB4EB217419815398F9DC20397D531831F6EA36818B84E74A4A07F58457EB0C9152CEE5150ENDECJ" TargetMode="External"/><Relationship Id="rId37" Type="http://schemas.openxmlformats.org/officeDocument/2006/relationships/hyperlink" Target="consultantplus://offline/ref=65ACBCA83E8B9E7F8F38AEB4EB217419815398F9DC213979531831F6EA36818B84E74A5807AD8857E9129054DBB3444B8037FA622D3DC045BDE1F5N4E7J" TargetMode="External"/><Relationship Id="rId40" Type="http://schemas.openxmlformats.org/officeDocument/2006/relationships/hyperlink" Target="consultantplus://offline/ref=65ACBCA83E8B9E7F8F38AEB4EB217419815398F9DD283A705F1831F6EA36818B84E74A4A07F58457EB0C9152CEE5150ENDECJ" TargetMode="External"/><Relationship Id="rId45" Type="http://schemas.openxmlformats.org/officeDocument/2006/relationships/hyperlink" Target="consultantplus://offline/ref=65ACBCA83E8B9E7F8F38AEB4EB217419815398F9D8213C7D51453BFEB33A838C8BB85D5F4EA18957E91A985E84B6515AD83AF87E333AD959BFE0NFEDJ" TargetMode="External"/><Relationship Id="rId53" Type="http://schemas.openxmlformats.org/officeDocument/2006/relationships/hyperlink" Target="consultantplus://offline/ref=65ACBCA83E8B9E7F8F38AEB4EB217419815398F9DD2F3F7B591831F6EA36818B84E74A5807AD8857E9129054DBB3444B8037FA622D3DC045BDE1F5N4E7J" TargetMode="External"/><Relationship Id="rId58" Type="http://schemas.openxmlformats.org/officeDocument/2006/relationships/hyperlink" Target="consultantplus://offline/ref=65ACBCA83E8B9E7F8F38AEB4EB217419815398F9DE2A307C531831F6EA36818B84E74A5807AD8857E9129153DBB3444B8037FA622D3DC045BDE1F5N4E7J" TargetMode="External"/><Relationship Id="rId5" Type="http://schemas.openxmlformats.org/officeDocument/2006/relationships/hyperlink" Target="consultantplus://offline/ref=65ACBCA83E8B9E7F8F38AEB4EB217419815398F9DC28397E5A1831F6EA36818B84E74A4A07F58457EB0C9152CEE5150ENDECJ" TargetMode="External"/><Relationship Id="rId15" Type="http://schemas.openxmlformats.org/officeDocument/2006/relationships/hyperlink" Target="consultantplus://offline/ref=65ACBCA83E8B9E7F8F38AEA2E84D23158159C5F3D621332E06476AABBD3F8BDCD1A84B1643A29757EE0C9355D1NEEEJ" TargetMode="External"/><Relationship Id="rId23" Type="http://schemas.openxmlformats.org/officeDocument/2006/relationships/hyperlink" Target="consultantplus://offline/ref=65ACBCA83E8B9E7F8F38AEB4EB217419815398F9DB29397C5C1831F6EA36818B84E74A5807AD8857E9129356DBB3444B8037FA622D3DC045BDE1F5N4E7J" TargetMode="External"/><Relationship Id="rId28" Type="http://schemas.openxmlformats.org/officeDocument/2006/relationships/hyperlink" Target="consultantplus://offline/ref=65ACBCA83E8B9E7F8F38AEB4EB217419815398F9DB29397C5C1831F6EA36818B84E74A5807AD8857E9129254DBB3444B8037FA622D3DC045BDE1F5N4E7J" TargetMode="External"/><Relationship Id="rId36" Type="http://schemas.openxmlformats.org/officeDocument/2006/relationships/hyperlink" Target="consultantplus://offline/ref=65ACBCA83E8B9E7F8F38AEB4EB217419815398F9DC213979531831F6EA36818B84E74A5807AD8857E9129055DBB3444B8037FA622D3DC045BDE1F5N4E7J" TargetMode="External"/><Relationship Id="rId49" Type="http://schemas.openxmlformats.org/officeDocument/2006/relationships/hyperlink" Target="consultantplus://offline/ref=65ACBCA83E8B9E7F8F38AEB4EB217419815398F9DE2B3B7A5D1831F6EA36818B84E74A5807AD8857E9129153DBB3444B8037FA622D3DC045BDE1F5N4E7J" TargetMode="External"/><Relationship Id="rId57" Type="http://schemas.openxmlformats.org/officeDocument/2006/relationships/hyperlink" Target="consultantplus://offline/ref=65ACBCA83E8B9E7F8F38AEB4EB217419815398F9DE2A307C531831F6EA36818B84E74A4A07F58457EB0C9152CEE5150ENDECJ" TargetMode="External"/><Relationship Id="rId61" Type="http://schemas.openxmlformats.org/officeDocument/2006/relationships/hyperlink" Target="consultantplus://offline/ref=65ACBCA83E8B9E7F8F38AEB4EB217419815398F9DE2A307C531831F6EA36818B84E74A5807AD8857E912925DDBB3444B8037FA622D3DC045BDE1F5N4E7J" TargetMode="External"/><Relationship Id="rId10" Type="http://schemas.openxmlformats.org/officeDocument/2006/relationships/hyperlink" Target="consultantplus://offline/ref=65ACBCA83E8B9E7F8F38AEB4EB217419815398F9DB29397D5D1831F6EA36818B84E74A4A07F58457EB0C9152CEE5150ENDECJ" TargetMode="External"/><Relationship Id="rId19" Type="http://schemas.openxmlformats.org/officeDocument/2006/relationships/hyperlink" Target="consultantplus://offline/ref=65ACBCA83E8B9E7F8F38AEB4EB217419815398F9DB29397C5C1831F6EA36818B84E74A5807AD8857E9129052DBB3444B8037FA622D3DC045BDE1F5N4E7J" TargetMode="External"/><Relationship Id="rId31" Type="http://schemas.openxmlformats.org/officeDocument/2006/relationships/hyperlink" Target="consultantplus://offline/ref=65ACBCA83E8B9E7F8F38AEB4EB217419815398F9DC213979531831F6EA36818B84E74A5807AD8857E912915CDBB3444B8037FA622D3DC045BDE1F5N4E7J" TargetMode="External"/><Relationship Id="rId44" Type="http://schemas.openxmlformats.org/officeDocument/2006/relationships/hyperlink" Target="consultantplus://offline/ref=65ACBCA83E8B9E7F8F38AEB4EB217419815398F9DB2A397D51453BFEB33A838C8BB84F5F16AD8955F712964BD2E714N0E6J" TargetMode="External"/><Relationship Id="rId52" Type="http://schemas.openxmlformats.org/officeDocument/2006/relationships/hyperlink" Target="consultantplus://offline/ref=65ACBCA83E8B9E7F8F38AEB4EB217419815398F9DE2C3B79591831F6EA36818B84E74A4A07F58457EB0C9152CEE5150ENDECJ" TargetMode="External"/><Relationship Id="rId60" Type="http://schemas.openxmlformats.org/officeDocument/2006/relationships/hyperlink" Target="consultantplus://offline/ref=65ACBCA83E8B9E7F8F38AEB4EB217419815398F9DE2A307C531831F6EA36818B84E74A5807AD8857E9129252DBB3444B8037FA622D3DC045BDE1F5N4E7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ACBCA83E8B9E7F8F38AEA2E84D23158050C1F1D47F642C571264AEB56FD1CCD5E11E195DA08E49EB1290N5ECJ" TargetMode="External"/><Relationship Id="rId14" Type="http://schemas.openxmlformats.org/officeDocument/2006/relationships/hyperlink" Target="consultantplus://offline/ref=65ACBCA83E8B9E7F8F38AEB4EB217419815398F9DB29397C5C1831F6EA36818B84E74A5807AD8857E9129051DBB3444B8037FA622D3DC045BDE1F5N4E7J" TargetMode="External"/><Relationship Id="rId22" Type="http://schemas.openxmlformats.org/officeDocument/2006/relationships/hyperlink" Target="consultantplus://offline/ref=65ACBCA83E8B9E7F8F38AEB4EB217419815398F9DB29397C5C1831F6EA36818B84E74A5807AD8857E9129357DBB3444B8037FA622D3DC045BDE1F5N4E7J" TargetMode="External"/><Relationship Id="rId27" Type="http://schemas.openxmlformats.org/officeDocument/2006/relationships/hyperlink" Target="consultantplus://offline/ref=65ACBCA83E8B9E7F8F38AEB4EB217419815398F9DB29397C5C1831F6EA36818B84E74A5807AD8857E9129255DBB3444B8037FA622D3DC045BDE1F5N4E7J" TargetMode="External"/><Relationship Id="rId30" Type="http://schemas.openxmlformats.org/officeDocument/2006/relationships/hyperlink" Target="consultantplus://offline/ref=65ACBCA83E8B9E7F8F38AEA2E84D2315815AC2F4DB2A332E06476AABBD3F8BDCD1A84B1643A29757EE0C9355D1NEEEJ" TargetMode="External"/><Relationship Id="rId35" Type="http://schemas.openxmlformats.org/officeDocument/2006/relationships/hyperlink" Target="consultantplus://offline/ref=65ACBCA83E8B9E7F8F38AEB4EB217419815398F9DC20397D531831F6EA36818B84E74A4A07F58457EB0C9152CEE5150ENDECJ" TargetMode="External"/><Relationship Id="rId43" Type="http://schemas.openxmlformats.org/officeDocument/2006/relationships/hyperlink" Target="consultantplus://offline/ref=65ACBCA83E8B9E7F8F38AEB4EB217419815398F9DC2A3C7D51453BFEB33A838C8BB84F5F16AD8955F712964BD2E714N0E6J" TargetMode="External"/><Relationship Id="rId48" Type="http://schemas.openxmlformats.org/officeDocument/2006/relationships/hyperlink" Target="consultantplus://offline/ref=65ACBCA83E8B9E7F8F38AEB4EB217419815398F9D6203B7151453BFEB33A838C8BB84F5F16AD8955F712964BD2E714N0E6J" TargetMode="External"/><Relationship Id="rId56" Type="http://schemas.openxmlformats.org/officeDocument/2006/relationships/hyperlink" Target="consultantplus://offline/ref=65ACBCA83E8B9E7F8F38AEB4EB217419815398F9DC2A307D531831F6EA36818B84E74A5807AD8857E9129055DBB3444B8037FA622D3DC045BDE1F5N4E7J" TargetMode="External"/><Relationship Id="rId8" Type="http://schemas.openxmlformats.org/officeDocument/2006/relationships/hyperlink" Target="consultantplus://offline/ref=65ACBCA83E8B9E7F8F38AEB4EB217419815398F9DB29397C5C1831F6EA36818B84E74A5807AD8857E9129152DBB3444B8037FA622D3DC045BDE1F5N4E7J" TargetMode="External"/><Relationship Id="rId51" Type="http://schemas.openxmlformats.org/officeDocument/2006/relationships/hyperlink" Target="consultantplus://offline/ref=65ACBCA83E8B9E7F8F38AEB4EB217419815398F9DE2A3D79521831F6EA36818B84E74A4A07F58457EB0C9152CEE5150ENDEC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5ACBCA83E8B9E7F8F38AEB4EB217419815398F9DB29397C5C1831F6EA36818B84E74A5807AD8857E9129054DBB3444B8037FA622D3DC045BDE1F5N4E7J" TargetMode="External"/><Relationship Id="rId17" Type="http://schemas.openxmlformats.org/officeDocument/2006/relationships/hyperlink" Target="consultantplus://offline/ref=65ACBCA83E8B9E7F8F38AEB4EB217419815398F9DB293F7B5F1831F6EA36818B84E74A4A07F58457EB0C9152CEE5150ENDECJ" TargetMode="External"/><Relationship Id="rId25" Type="http://schemas.openxmlformats.org/officeDocument/2006/relationships/hyperlink" Target="consultantplus://offline/ref=65ACBCA83E8B9E7F8F38AEB4EB217419815398F9DB29397C5C1831F6EA36818B84E74A5807AD8857E9129352DBB3444B8037FA622D3DC045BDE1F5N4E7J" TargetMode="External"/><Relationship Id="rId33" Type="http://schemas.openxmlformats.org/officeDocument/2006/relationships/hyperlink" Target="consultantplus://offline/ref=65ACBCA83E8B9E7F8F38AEB4EB217419815398F9DD2F307C5F1831F6EA36818B84E74A4A07F58457EB0C9152CEE5150ENDECJ" TargetMode="External"/><Relationship Id="rId38" Type="http://schemas.openxmlformats.org/officeDocument/2006/relationships/hyperlink" Target="consultantplus://offline/ref=65ACBCA83E8B9E7F8F38AEB4EB217419815398F9DB29397C5C1831F6EA36818B84E74A5807AD8857E9129257DBB3444B8037FA622D3DC045BDE1F5N4E7J" TargetMode="External"/><Relationship Id="rId46" Type="http://schemas.openxmlformats.org/officeDocument/2006/relationships/hyperlink" Target="consultantplus://offline/ref=65ACBCA83E8B9E7F8F38AEB4EB217419815398F9D82F3B7A51453BFEB33A838C8BB84F5F16AD8955F712964BD2E714N0E6J" TargetMode="External"/><Relationship Id="rId59" Type="http://schemas.openxmlformats.org/officeDocument/2006/relationships/hyperlink" Target="consultantplus://offline/ref=65ACBCA83E8B9E7F8F38AEB4EB217419815398F9DE2A307C531831F6EA36818B84E74A5807AD8857E9129253DBB3444B8037FA622D3DC045BDE1F5N4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5808</Words>
  <Characters>33108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5KABINET</dc:creator>
  <cp:keywords/>
  <dc:description/>
  <cp:lastModifiedBy>5KABINET</cp:lastModifiedBy>
  <cp:revision>2</cp:revision>
  <dcterms:created xsi:type="dcterms:W3CDTF">2019-07-02T09:04:00Z</dcterms:created>
  <dcterms:modified xsi:type="dcterms:W3CDTF">2019-07-02T09:04:00Z</dcterms:modified>
</cp:coreProperties>
</file>